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F7A1" w14:textId="277C5298" w:rsidR="005A2414" w:rsidRPr="00044EBA" w:rsidRDefault="005A2414" w:rsidP="005A241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0932</w:t>
      </w:r>
      <w:r w:rsidR="003D6A9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5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Gothenburg, Sweden, August 20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24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044EBA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648F2C53" w14:textId="77777777" w:rsidR="00031033" w:rsidRPr="005A2414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A07EA3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channel access procedure for NR-U operation</w:t>
      </w:r>
    </w:p>
    <w:p w14:paraId="5161D142" w14:textId="7466DC9F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2.2.4.1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0A4DE56C" w:rsidR="006F75B3" w:rsidRDefault="006F75B3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RAN1#93 meeting, we discussed </w:t>
      </w:r>
      <w:r>
        <w:rPr>
          <w:rFonts w:ascii="Times New Roman" w:hAnsi="Times New Roman" w:hint="eastAsia"/>
          <w:kern w:val="0"/>
          <w:sz w:val="22"/>
        </w:rPr>
        <w:t xml:space="preserve">channel </w:t>
      </w:r>
      <w:r>
        <w:rPr>
          <w:rFonts w:ascii="Times New Roman" w:hAnsi="Times New Roman"/>
          <w:kern w:val="0"/>
          <w:sz w:val="22"/>
        </w:rPr>
        <w:t>access procedure for NR-U operation and the followings were agreed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59D1682D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37B647D9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LTE-LAA channel access mechanism is adopted as baseline for 5GHz </w:t>
            </w:r>
          </w:p>
          <w:p w14:paraId="66EF2300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Further enhancements not precluded </w:t>
            </w:r>
          </w:p>
          <w:p w14:paraId="7F1EA8AA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LTE-LAA channel access mechanism is adopted as starting point of the design for 6GHz </w:t>
            </w:r>
          </w:p>
          <w:p w14:paraId="563970A7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Further enhancements not precluded </w:t>
            </w:r>
          </w:p>
          <w:p w14:paraId="74A389E9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For 5GHz band, a no-LBT option is beneficial for NR-U, such as for supporting fast A/N feedback, and is permitted per regulation. </w:t>
            </w:r>
          </w:p>
          <w:p w14:paraId="40EEA848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 xml:space="preserve">Restrictions/conditions on when no-LBT option can be used will be further identified, e.g., in consideration of fair coexistence. </w:t>
            </w:r>
          </w:p>
          <w:p w14:paraId="1EBA96B8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No-LBT option can be applied to 6GHz band if allowed by regulation</w:t>
            </w:r>
          </w:p>
          <w:p w14:paraId="7734CC0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Restrictions/conditions on when no-LBT option can be used will be further identified, if fair coexistence criterion is defined for 6GHz band</w:t>
            </w:r>
          </w:p>
          <w:p w14:paraId="3F846224" w14:textId="77777777" w:rsidR="006F75B3" w:rsidRPr="006F75B3" w:rsidRDefault="006F75B3" w:rsidP="006F75B3">
            <w:pPr>
              <w:pStyle w:val="a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Note: Channel access mechanisms need to comply with regulations and may therefore need to be adapted for particular frequency ranges.</w:t>
            </w:r>
          </w:p>
          <w:p w14:paraId="011B94EE" w14:textId="77777777" w:rsidR="006F75B3" w:rsidRPr="00ED02D7" w:rsidRDefault="006F75B3" w:rsidP="006F75B3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AN1#93:</w:t>
            </w:r>
          </w:p>
          <w:p w14:paraId="5F8F287C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5GHz band</w:t>
            </w:r>
          </w:p>
          <w:p w14:paraId="1210FB89" w14:textId="77777777" w:rsidR="006F75B3" w:rsidRPr="006F75B3" w:rsidRDefault="006F75B3" w:rsidP="00664E9A">
            <w:pPr>
              <w:pStyle w:val="a1"/>
              <w:numPr>
                <w:ilvl w:val="1"/>
                <w:numId w:val="4"/>
              </w:numPr>
              <w:spacing w:after="0"/>
              <w:ind w:left="924" w:hanging="357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The final value will be quantized to number of PRBs</w:t>
            </w:r>
          </w:p>
          <w:p w14:paraId="308E6C1F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Initial active DL/UL BWP is approximately 20MHz for 6GHz band if similar channelization as 5GHz band is used for 6GHz band</w:t>
            </w:r>
          </w:p>
          <w:p w14:paraId="62D6A153" w14:textId="77777777" w:rsidR="006F75B3" w:rsidRPr="006F75B3" w:rsidRDefault="006F75B3" w:rsidP="00664E9A">
            <w:pPr>
              <w:pStyle w:val="a1"/>
              <w:numPr>
                <w:ilvl w:val="0"/>
                <w:numId w:val="4"/>
              </w:numPr>
              <w:spacing w:after="0"/>
              <w:ind w:hanging="331"/>
              <w:jc w:val="both"/>
              <w:rPr>
                <w:rFonts w:ascii="Times" w:eastAsia="바탕" w:hAnsi="Times"/>
                <w:i/>
              </w:rPr>
            </w:pPr>
            <w:r w:rsidRPr="006F75B3">
              <w:rPr>
                <w:rFonts w:ascii="Times" w:eastAsia="바탕" w:hAnsi="Times"/>
                <w:i/>
              </w:rPr>
              <w:t>FFS: Initial active DL/UL BWP for other applicable bands, including 60GHz</w:t>
            </w:r>
          </w:p>
          <w:p w14:paraId="7DBA27D1" w14:textId="377A1609" w:rsidR="006F75B3" w:rsidRPr="006F75B3" w:rsidRDefault="006F75B3" w:rsidP="006F75B3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</w:p>
        </w:tc>
      </w:tr>
    </w:tbl>
    <w:p w14:paraId="184C8CB0" w14:textId="5DCCDD33" w:rsid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6F75B3">
        <w:rPr>
          <w:rFonts w:ascii="Times New Roman" w:hAnsi="Times New Roman"/>
          <w:kern w:val="0"/>
          <w:sz w:val="22"/>
        </w:rPr>
        <w:t xml:space="preserve">channel access procedure </w:t>
      </w:r>
      <w:r w:rsidR="007D5289">
        <w:rPr>
          <w:rFonts w:ascii="Times New Roman" w:hAnsi="Times New Roman"/>
          <w:kern w:val="0"/>
          <w:sz w:val="22"/>
        </w:rPr>
        <w:t xml:space="preserve">for </w:t>
      </w:r>
      <w:r w:rsidR="006F75B3">
        <w:rPr>
          <w:rFonts w:ascii="Times New Roman" w:hAnsi="Times New Roman"/>
          <w:kern w:val="0"/>
          <w:sz w:val="22"/>
        </w:rPr>
        <w:t xml:space="preserve">NR-U operation </w:t>
      </w:r>
      <w:r w:rsidR="007D5289">
        <w:rPr>
          <w:rFonts w:ascii="Times New Roman" w:hAnsi="Times New Roman"/>
          <w:kern w:val="0"/>
          <w:sz w:val="22"/>
        </w:rPr>
        <w:t xml:space="preserve">and provide our view </w:t>
      </w:r>
      <w:r w:rsidR="007D5289" w:rsidRPr="007D5289">
        <w:rPr>
          <w:rFonts w:ascii="Times New Roman" w:hAnsi="Times New Roman"/>
          <w:kern w:val="0"/>
          <w:sz w:val="22"/>
        </w:rPr>
        <w:t>on channel access for NR-U</w:t>
      </w:r>
      <w:r w:rsidR="007D5289">
        <w:rPr>
          <w:rFonts w:ascii="Times New Roman" w:hAnsi="Times New Roman"/>
          <w:kern w:val="0"/>
          <w:sz w:val="22"/>
        </w:rPr>
        <w:t xml:space="preserve">. </w:t>
      </w:r>
    </w:p>
    <w:p w14:paraId="0455212A" w14:textId="77777777" w:rsidR="00DE7804" w:rsidRPr="009604DD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0" w:name="_GoBack"/>
      <w:bookmarkEnd w:id="0"/>
    </w:p>
    <w:p w14:paraId="6C330292" w14:textId="5AFF1916" w:rsidR="008760DB" w:rsidRDefault="009B6F4A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7D5289">
        <w:rPr>
          <w:rFonts w:ascii="Times New Roman" w:hAnsi="Times New Roman"/>
          <w:sz w:val="28"/>
        </w:rPr>
        <w:t>Channel Access Procedure for NR-U operation</w:t>
      </w:r>
    </w:p>
    <w:p w14:paraId="45D698B6" w14:textId="3A05F5D5" w:rsidR="00C93DFD" w:rsidRPr="00C93DFD" w:rsidRDefault="00C93DFD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C93DFD">
        <w:rPr>
          <w:rFonts w:ascii="Times New Roman" w:hAnsi="Times New Roman"/>
          <w:b/>
          <w:i/>
          <w:kern w:val="0"/>
          <w:sz w:val="22"/>
          <w:u w:val="single"/>
        </w:rPr>
        <w:t>Channel access procedure for SS/PBCH block</w:t>
      </w:r>
    </w:p>
    <w:p w14:paraId="0271248C" w14:textId="463AAE61" w:rsidR="00045912" w:rsidRDefault="007D5289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previous RAN1#93 meeting, it was agreed that </w:t>
      </w:r>
      <w:r w:rsidRPr="007D5289">
        <w:rPr>
          <w:rFonts w:ascii="Times New Roman" w:hAnsi="Times New Roman"/>
          <w:kern w:val="0"/>
          <w:sz w:val="22"/>
        </w:rPr>
        <w:t>NR-U should have a signal that contains at least SS/PBCH block burst set transmission</w:t>
      </w:r>
      <w:r>
        <w:rPr>
          <w:rFonts w:ascii="Times New Roman" w:hAnsi="Times New Roman"/>
          <w:kern w:val="0"/>
          <w:sz w:val="22"/>
        </w:rPr>
        <w:t xml:space="preserve">. </w:t>
      </w:r>
      <w:r w:rsidR="00AE1141">
        <w:rPr>
          <w:rFonts w:ascii="Times New Roman" w:hAnsi="Times New Roman"/>
          <w:kern w:val="0"/>
          <w:sz w:val="22"/>
        </w:rPr>
        <w:t xml:space="preserve">Accordingly, </w:t>
      </w:r>
      <w:r w:rsidR="00045912" w:rsidRPr="00045912">
        <w:rPr>
          <w:rFonts w:ascii="Times New Roman" w:hAnsi="Times New Roman"/>
          <w:kern w:val="0"/>
          <w:sz w:val="22"/>
        </w:rPr>
        <w:t xml:space="preserve">we need to discuss how to </w:t>
      </w:r>
      <w:r w:rsidR="00045912">
        <w:rPr>
          <w:rFonts w:ascii="Times New Roman" w:hAnsi="Times New Roman"/>
          <w:kern w:val="0"/>
          <w:sz w:val="22"/>
        </w:rPr>
        <w:t>perform channel access procedure for SS</w:t>
      </w:r>
      <w:r w:rsidR="00045912" w:rsidRPr="00045912">
        <w:rPr>
          <w:rFonts w:ascii="Times New Roman" w:hAnsi="Times New Roman"/>
          <w:kern w:val="0"/>
          <w:sz w:val="22"/>
        </w:rPr>
        <w:t xml:space="preserve">/PBCH block. Since the scope of NR-U WI is limited to </w:t>
      </w:r>
      <w:r w:rsidR="00045912">
        <w:rPr>
          <w:rFonts w:ascii="Times New Roman" w:hAnsi="Times New Roman"/>
          <w:kern w:val="0"/>
          <w:sz w:val="22"/>
        </w:rPr>
        <w:t>sub-</w:t>
      </w:r>
      <w:r w:rsidR="00045912" w:rsidRPr="00045912">
        <w:rPr>
          <w:rFonts w:ascii="Times New Roman" w:hAnsi="Times New Roman"/>
          <w:kern w:val="0"/>
          <w:sz w:val="22"/>
        </w:rPr>
        <w:t xml:space="preserve">7GHz band in </w:t>
      </w:r>
      <w:r w:rsidR="00045912">
        <w:rPr>
          <w:rFonts w:ascii="Times New Roman" w:hAnsi="Times New Roman"/>
          <w:kern w:val="0"/>
          <w:sz w:val="22"/>
        </w:rPr>
        <w:t>the previous</w:t>
      </w:r>
      <w:r w:rsidR="00045912" w:rsidRPr="00045912">
        <w:rPr>
          <w:rFonts w:ascii="Times New Roman" w:hAnsi="Times New Roman"/>
          <w:kern w:val="0"/>
          <w:sz w:val="22"/>
        </w:rPr>
        <w:t xml:space="preserve"> RAN plenary</w:t>
      </w:r>
      <w:r w:rsidR="00045912">
        <w:rPr>
          <w:rFonts w:ascii="Times New Roman" w:hAnsi="Times New Roman"/>
          <w:kern w:val="0"/>
          <w:sz w:val="22"/>
        </w:rPr>
        <w:t xml:space="preserve"> meeting</w:t>
      </w:r>
      <w:r w:rsidR="00045912" w:rsidRPr="00045912">
        <w:rPr>
          <w:rFonts w:ascii="Times New Roman" w:hAnsi="Times New Roman"/>
          <w:kern w:val="0"/>
          <w:sz w:val="22"/>
        </w:rPr>
        <w:t xml:space="preserve">, it </w:t>
      </w:r>
      <w:r w:rsidR="00045912">
        <w:rPr>
          <w:rFonts w:ascii="Times New Roman" w:hAnsi="Times New Roman"/>
          <w:kern w:val="0"/>
          <w:sz w:val="22"/>
        </w:rPr>
        <w:t xml:space="preserve">may be desirable </w:t>
      </w:r>
      <w:r w:rsidR="00045912" w:rsidRPr="00045912">
        <w:rPr>
          <w:rFonts w:ascii="Times New Roman" w:hAnsi="Times New Roman"/>
          <w:kern w:val="0"/>
          <w:sz w:val="22"/>
        </w:rPr>
        <w:t>to apply channel access mechanism simi</w:t>
      </w:r>
      <w:r w:rsidR="00045912">
        <w:rPr>
          <w:rFonts w:ascii="Times New Roman" w:hAnsi="Times New Roman"/>
          <w:kern w:val="0"/>
          <w:sz w:val="22"/>
        </w:rPr>
        <w:t xml:space="preserve">lar to DRS used in </w:t>
      </w:r>
      <w:r w:rsidR="00045912" w:rsidRPr="00045912">
        <w:rPr>
          <w:rFonts w:ascii="Times New Roman" w:hAnsi="Times New Roman"/>
          <w:kern w:val="0"/>
          <w:sz w:val="22"/>
        </w:rPr>
        <w:t xml:space="preserve">LTE-LAA </w:t>
      </w:r>
      <w:r w:rsidR="00045912">
        <w:rPr>
          <w:rFonts w:ascii="Times New Roman" w:hAnsi="Times New Roman"/>
          <w:kern w:val="0"/>
          <w:sz w:val="22"/>
        </w:rPr>
        <w:t xml:space="preserve">for use in the 5GHz band </w:t>
      </w:r>
      <w:r w:rsidR="00045912" w:rsidRPr="00045912">
        <w:rPr>
          <w:rFonts w:ascii="Times New Roman" w:hAnsi="Times New Roman"/>
          <w:kern w:val="0"/>
          <w:sz w:val="22"/>
        </w:rPr>
        <w:t>to SS/PBCH block</w:t>
      </w:r>
      <w:r w:rsidR="00045912">
        <w:rPr>
          <w:rFonts w:ascii="Times New Roman" w:hAnsi="Times New Roman"/>
          <w:kern w:val="0"/>
          <w:sz w:val="22"/>
        </w:rPr>
        <w:t xml:space="preserve">. For the case of DRS in </w:t>
      </w:r>
      <w:r w:rsidR="00045912">
        <w:rPr>
          <w:rFonts w:ascii="Times New Roman" w:hAnsi="Times New Roman" w:hint="eastAsia"/>
          <w:kern w:val="0"/>
          <w:sz w:val="22"/>
        </w:rPr>
        <w:t>L</w:t>
      </w:r>
      <w:r w:rsidR="00045912">
        <w:rPr>
          <w:rFonts w:ascii="Times New Roman" w:hAnsi="Times New Roman"/>
          <w:kern w:val="0"/>
          <w:sz w:val="22"/>
        </w:rPr>
        <w:t>TE-LAA, there is no issue for being satisfied occupied channel bandwidth</w:t>
      </w:r>
      <w:r w:rsidR="00637E87">
        <w:rPr>
          <w:rFonts w:ascii="Times New Roman" w:hAnsi="Times New Roman" w:hint="eastAsia"/>
          <w:kern w:val="0"/>
          <w:sz w:val="22"/>
        </w:rPr>
        <w:t xml:space="preserve"> (OCB)</w:t>
      </w:r>
      <w:r w:rsidR="00045912">
        <w:rPr>
          <w:rFonts w:ascii="Times New Roman" w:hAnsi="Times New Roman"/>
          <w:kern w:val="0"/>
          <w:sz w:val="22"/>
        </w:rPr>
        <w:t xml:space="preserve">, i.e. 80% of nominal channel BW since DRS includes cell specific reference signal which is spread over system BW, 20MHz. However, </w:t>
      </w:r>
      <w:r w:rsidR="00BF7A3F">
        <w:rPr>
          <w:rFonts w:ascii="Times New Roman" w:hAnsi="Times New Roman"/>
          <w:kern w:val="0"/>
          <w:sz w:val="22"/>
        </w:rPr>
        <w:t>a</w:t>
      </w:r>
      <w:r w:rsidR="00BF7A3F" w:rsidRPr="00BF7A3F">
        <w:rPr>
          <w:rFonts w:ascii="Times New Roman" w:hAnsi="Times New Roman"/>
          <w:kern w:val="0"/>
          <w:sz w:val="22"/>
        </w:rPr>
        <w:t>lthough the method f</w:t>
      </w:r>
      <w:r w:rsidR="00BF7A3F">
        <w:rPr>
          <w:rFonts w:ascii="Times New Roman" w:hAnsi="Times New Roman"/>
          <w:kern w:val="0"/>
          <w:sz w:val="22"/>
        </w:rPr>
        <w:t>or satisfying the OCB in the SS</w:t>
      </w:r>
      <w:r w:rsidR="00BF7A3F" w:rsidRPr="00BF7A3F">
        <w:rPr>
          <w:rFonts w:ascii="Times New Roman" w:hAnsi="Times New Roman"/>
          <w:kern w:val="0"/>
          <w:sz w:val="22"/>
        </w:rPr>
        <w:t xml:space="preserve">/ PBCH block is separately discussed </w:t>
      </w:r>
      <w:r w:rsidR="00637E87">
        <w:rPr>
          <w:rFonts w:ascii="Times New Roman" w:hAnsi="Times New Roman" w:hint="eastAsia"/>
          <w:kern w:val="0"/>
          <w:sz w:val="22"/>
        </w:rPr>
        <w:t xml:space="preserve">to </w:t>
      </w:r>
      <w:r w:rsidR="00BF7A3F">
        <w:rPr>
          <w:rFonts w:ascii="Times New Roman" w:hAnsi="Times New Roman"/>
          <w:kern w:val="0"/>
          <w:sz w:val="22"/>
        </w:rPr>
        <w:t xml:space="preserve">consider </w:t>
      </w:r>
      <w:r w:rsidR="00045912">
        <w:rPr>
          <w:rFonts w:ascii="Times New Roman" w:hAnsi="Times New Roman"/>
          <w:kern w:val="0"/>
          <w:sz w:val="22"/>
        </w:rPr>
        <w:t xml:space="preserve">SS/PBCH block </w:t>
      </w:r>
      <w:r w:rsidR="00AE1141">
        <w:rPr>
          <w:rFonts w:ascii="Times New Roman" w:hAnsi="Times New Roman"/>
          <w:kern w:val="0"/>
          <w:sz w:val="22"/>
        </w:rPr>
        <w:t xml:space="preserve">in NR </w:t>
      </w:r>
      <w:r w:rsidR="00637E87">
        <w:rPr>
          <w:rFonts w:ascii="Times New Roman" w:hAnsi="Times New Roman" w:hint="eastAsia"/>
          <w:kern w:val="0"/>
          <w:sz w:val="22"/>
        </w:rPr>
        <w:lastRenderedPageBreak/>
        <w:t>spreading</w:t>
      </w:r>
      <w:r w:rsidR="00AE1141">
        <w:rPr>
          <w:rFonts w:ascii="Times New Roman" w:hAnsi="Times New Roman"/>
          <w:kern w:val="0"/>
          <w:sz w:val="22"/>
        </w:rPr>
        <w:t xml:space="preserve"> </w:t>
      </w:r>
      <w:r w:rsidR="00637E87">
        <w:rPr>
          <w:rFonts w:ascii="Times New Roman" w:hAnsi="Times New Roman" w:hint="eastAsia"/>
          <w:kern w:val="0"/>
          <w:sz w:val="22"/>
        </w:rPr>
        <w:t xml:space="preserve">wide bandwidth, e.g., </w:t>
      </w:r>
      <w:r w:rsidR="00AE1141">
        <w:rPr>
          <w:rFonts w:ascii="Times New Roman" w:hAnsi="Times New Roman"/>
          <w:kern w:val="0"/>
          <w:sz w:val="22"/>
        </w:rPr>
        <w:t>20 RBs</w:t>
      </w:r>
      <w:r w:rsidR="00BF7A3F">
        <w:rPr>
          <w:rFonts w:ascii="Times New Roman" w:hAnsi="Times New Roman"/>
          <w:kern w:val="0"/>
          <w:sz w:val="22"/>
        </w:rPr>
        <w:t>, i</w:t>
      </w:r>
      <w:r w:rsidR="00C93DFD">
        <w:rPr>
          <w:rFonts w:ascii="Times New Roman" w:hAnsi="Times New Roman"/>
          <w:kern w:val="0"/>
          <w:sz w:val="22"/>
        </w:rPr>
        <w:t>t seems beneficial</w:t>
      </w:r>
      <w:r w:rsidR="00BF7A3F" w:rsidRPr="00BF7A3F">
        <w:rPr>
          <w:rFonts w:ascii="Times New Roman" w:hAnsi="Times New Roman"/>
          <w:kern w:val="0"/>
          <w:sz w:val="22"/>
        </w:rPr>
        <w:t xml:space="preserve"> to apply the </w:t>
      </w:r>
      <w:r w:rsidR="00637E87">
        <w:rPr>
          <w:rFonts w:ascii="Times New Roman" w:hAnsi="Times New Roman" w:hint="eastAsia"/>
          <w:kern w:val="0"/>
          <w:sz w:val="22"/>
        </w:rPr>
        <w:t xml:space="preserve">different </w:t>
      </w:r>
      <w:r w:rsidR="00BF7A3F" w:rsidRPr="00BF7A3F">
        <w:rPr>
          <w:rFonts w:ascii="Times New Roman" w:hAnsi="Times New Roman"/>
          <w:kern w:val="0"/>
          <w:sz w:val="22"/>
        </w:rPr>
        <w:t>channel access mechanism</w:t>
      </w:r>
      <w:r w:rsidR="00637E87">
        <w:rPr>
          <w:rFonts w:ascii="Times New Roman" w:hAnsi="Times New Roman" w:hint="eastAsia"/>
          <w:kern w:val="0"/>
          <w:sz w:val="22"/>
        </w:rPr>
        <w:t xml:space="preserve"> between </w:t>
      </w:r>
      <w:r w:rsidR="00BF7A3F" w:rsidRPr="00BF7A3F">
        <w:rPr>
          <w:rFonts w:ascii="Times New Roman" w:hAnsi="Times New Roman"/>
          <w:kern w:val="0"/>
          <w:sz w:val="22"/>
        </w:rPr>
        <w:t xml:space="preserve">SS/PBCH block </w:t>
      </w:r>
      <w:r w:rsidR="00BF7A3F">
        <w:rPr>
          <w:rFonts w:ascii="Times New Roman" w:hAnsi="Times New Roman"/>
          <w:kern w:val="0"/>
          <w:sz w:val="22"/>
        </w:rPr>
        <w:t xml:space="preserve">only transmission </w:t>
      </w:r>
      <w:r w:rsidR="00BF7A3F" w:rsidRPr="00BF7A3F">
        <w:rPr>
          <w:rFonts w:ascii="Times New Roman" w:hAnsi="Times New Roman"/>
          <w:kern w:val="0"/>
          <w:sz w:val="22"/>
        </w:rPr>
        <w:t>and SS/PBCH block with other signals</w:t>
      </w:r>
      <w:r w:rsidR="00637E87">
        <w:rPr>
          <w:rFonts w:ascii="Times New Roman" w:hAnsi="Times New Roman" w:hint="eastAsia"/>
          <w:kern w:val="0"/>
          <w:sz w:val="22"/>
        </w:rPr>
        <w:t>/</w:t>
      </w:r>
      <w:r w:rsidR="00BF7A3F" w:rsidRPr="00BF7A3F">
        <w:rPr>
          <w:rFonts w:ascii="Times New Roman" w:hAnsi="Times New Roman"/>
          <w:kern w:val="0"/>
          <w:sz w:val="22"/>
        </w:rPr>
        <w:t>channels.</w:t>
      </w:r>
      <w:r w:rsidR="00BF7A3F">
        <w:rPr>
          <w:rFonts w:ascii="Times New Roman" w:hAnsi="Times New Roman"/>
          <w:kern w:val="0"/>
          <w:sz w:val="22"/>
        </w:rPr>
        <w:t xml:space="preserve"> Similar to DRS in LTE-LAA, LBT with single interval, i.e. Cat-2 LBT can be used as c</w:t>
      </w:r>
      <w:r w:rsidR="00BF7A3F" w:rsidRPr="00BF7A3F">
        <w:rPr>
          <w:rFonts w:ascii="Times New Roman" w:hAnsi="Times New Roman"/>
          <w:kern w:val="0"/>
          <w:sz w:val="22"/>
        </w:rPr>
        <w:t xml:space="preserve">hannel access procedure for transmissions including </w:t>
      </w:r>
      <w:r w:rsidR="00BF7A3F">
        <w:rPr>
          <w:rFonts w:ascii="Times New Roman" w:hAnsi="Times New Roman"/>
          <w:kern w:val="0"/>
          <w:sz w:val="22"/>
        </w:rPr>
        <w:t xml:space="preserve">SS/PBCH block(s) </w:t>
      </w:r>
      <w:r w:rsidR="00637E87">
        <w:rPr>
          <w:rFonts w:ascii="Times New Roman" w:hAnsi="Times New Roman" w:hint="eastAsia"/>
          <w:kern w:val="0"/>
          <w:sz w:val="22"/>
        </w:rPr>
        <w:t xml:space="preserve">without </w:t>
      </w:r>
      <w:r w:rsidR="00BF7A3F">
        <w:rPr>
          <w:rFonts w:ascii="Times New Roman" w:hAnsi="Times New Roman"/>
          <w:kern w:val="0"/>
          <w:sz w:val="22"/>
        </w:rPr>
        <w:t>PDSCH and LBT with random back-off, i.e. Cat-4 LBT</w:t>
      </w:r>
      <w:r w:rsidR="00C93DFD">
        <w:rPr>
          <w:rFonts w:ascii="Times New Roman" w:hAnsi="Times New Roman"/>
          <w:kern w:val="0"/>
          <w:sz w:val="22"/>
        </w:rPr>
        <w:t xml:space="preserve"> can be</w:t>
      </w:r>
      <w:r w:rsidR="00BF7A3F">
        <w:rPr>
          <w:rFonts w:ascii="Times New Roman" w:hAnsi="Times New Roman"/>
          <w:kern w:val="0"/>
          <w:sz w:val="22"/>
        </w:rPr>
        <w:t xml:space="preserve"> a</w:t>
      </w:r>
      <w:r w:rsidR="00C93DFD">
        <w:rPr>
          <w:rFonts w:ascii="Times New Roman" w:hAnsi="Times New Roman"/>
          <w:kern w:val="0"/>
          <w:sz w:val="22"/>
        </w:rPr>
        <w:t xml:space="preserve">pplied </w:t>
      </w:r>
      <w:r w:rsidR="00BF7A3F">
        <w:rPr>
          <w:rFonts w:ascii="Times New Roman" w:hAnsi="Times New Roman"/>
          <w:kern w:val="0"/>
          <w:sz w:val="22"/>
        </w:rPr>
        <w:t>to transmissions including SS/PBCH block(s) and PDSCH</w:t>
      </w:r>
      <w:r w:rsidR="00C93DFD">
        <w:rPr>
          <w:rFonts w:ascii="Times New Roman" w:hAnsi="Times New Roman"/>
          <w:kern w:val="0"/>
          <w:sz w:val="22"/>
        </w:rPr>
        <w:t>.</w:t>
      </w:r>
    </w:p>
    <w:p w14:paraId="6F4C81BA" w14:textId="292BD73F" w:rsidR="00C93DFD" w:rsidRDefault="00A30254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="00C93DFD" w:rsidRPr="00C93DF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It may be desirable</w:t>
      </w:r>
      <w:r w:rsidR="00C93DFD" w:rsidRPr="00C93DFD">
        <w:rPr>
          <w:rFonts w:ascii="Times New Roman" w:hAnsi="Times New Roman"/>
          <w:i/>
          <w:kern w:val="0"/>
          <w:sz w:val="22"/>
        </w:rPr>
        <w:t xml:space="preserve"> to apply the channel access mechanism separately SS/PBCH block only transmission and SS/PBCH block with other signals or channels similar to LTE-LAA.</w:t>
      </w:r>
    </w:p>
    <w:p w14:paraId="6B5EBB6D" w14:textId="4A748603" w:rsidR="0009471D" w:rsidRPr="0009471D" w:rsidRDefault="0009471D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9471D">
        <w:rPr>
          <w:rFonts w:ascii="Times New Roman" w:hAnsi="Times New Roman"/>
          <w:i/>
          <w:kern w:val="0"/>
          <w:sz w:val="22"/>
        </w:rPr>
        <w:t>Proposal 1: Cat-2 LBT can be used for transmissions including SS/PBCH block(s)</w:t>
      </w:r>
      <w:r w:rsidR="00910867">
        <w:rPr>
          <w:rFonts w:ascii="Times New Roman" w:hAnsi="Times New Roman" w:hint="eastAsia"/>
          <w:i/>
          <w:kern w:val="0"/>
          <w:sz w:val="22"/>
        </w:rPr>
        <w:t xml:space="preserve"> without </w:t>
      </w:r>
      <w:r w:rsidRPr="0009471D">
        <w:rPr>
          <w:rFonts w:ascii="Times New Roman" w:hAnsi="Times New Roman"/>
          <w:i/>
          <w:kern w:val="0"/>
          <w:sz w:val="22"/>
        </w:rPr>
        <w:t xml:space="preserve">PDSCH and Cat-4 LBT can be applied </w:t>
      </w:r>
      <w:r>
        <w:rPr>
          <w:rFonts w:ascii="Times New Roman" w:hAnsi="Times New Roman"/>
          <w:i/>
          <w:kern w:val="0"/>
          <w:sz w:val="22"/>
        </w:rPr>
        <w:t>to</w:t>
      </w:r>
      <w:r w:rsidRPr="0009471D">
        <w:rPr>
          <w:rFonts w:ascii="Times New Roman" w:hAnsi="Times New Roman"/>
          <w:i/>
          <w:kern w:val="0"/>
          <w:sz w:val="22"/>
        </w:rPr>
        <w:t xml:space="preserve"> transmissions including SS/PBCH block(s) and PDSCH.</w:t>
      </w:r>
    </w:p>
    <w:p w14:paraId="616DCBC2" w14:textId="77777777" w:rsidR="0009471D" w:rsidRPr="0009471D" w:rsidRDefault="0009471D" w:rsidP="0009471D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0D183D8C" w14:textId="6EEF91F9" w:rsidR="00A30254" w:rsidRPr="0009471D" w:rsidRDefault="0009471D" w:rsidP="00A30254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09471D">
        <w:rPr>
          <w:rFonts w:ascii="Times New Roman" w:hAnsi="Times New Roman" w:hint="eastAsia"/>
          <w:b/>
          <w:i/>
          <w:kern w:val="0"/>
          <w:sz w:val="22"/>
          <w:u w:val="single"/>
        </w:rPr>
        <w:t>C</w:t>
      </w:r>
      <w:r w:rsidRPr="0009471D">
        <w:rPr>
          <w:rFonts w:ascii="Times New Roman" w:hAnsi="Times New Roman"/>
          <w:b/>
          <w:i/>
          <w:kern w:val="0"/>
          <w:sz w:val="22"/>
          <w:u w:val="single"/>
        </w:rPr>
        <w:t>WS updat</w:t>
      </w:r>
      <w:r w:rsidR="00566226">
        <w:rPr>
          <w:rFonts w:ascii="Times New Roman" w:hAnsi="Times New Roman"/>
          <w:b/>
          <w:i/>
          <w:kern w:val="0"/>
          <w:sz w:val="22"/>
          <w:u w:val="single"/>
        </w:rPr>
        <w:t>e mechanism</w:t>
      </w:r>
    </w:p>
    <w:p w14:paraId="7E9C2701" w14:textId="5C9626B4" w:rsidR="0009471D" w:rsidRDefault="00A30254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NR, i</w:t>
      </w:r>
      <w:r w:rsidRPr="00A30254">
        <w:rPr>
          <w:rFonts w:ascii="Times New Roman" w:hAnsi="Times New Roman"/>
          <w:kern w:val="0"/>
          <w:sz w:val="22"/>
        </w:rPr>
        <w:t xml:space="preserve">n contrast to LTE-LAA, a new CBG-based transmission scheme and a CBG-based HARQ-ACK feedback scheme </w:t>
      </w:r>
      <w:r>
        <w:rPr>
          <w:rFonts w:ascii="Times New Roman" w:hAnsi="Times New Roman"/>
          <w:kern w:val="0"/>
          <w:sz w:val="22"/>
        </w:rPr>
        <w:t>were</w:t>
      </w:r>
      <w:r w:rsidRPr="00A30254">
        <w:rPr>
          <w:rFonts w:ascii="Times New Roman" w:hAnsi="Times New Roman"/>
          <w:kern w:val="0"/>
          <w:sz w:val="22"/>
        </w:rPr>
        <w:t xml:space="preserve"> introduced to reduce processing delay and transmit fast HARQ-ACK feedback</w:t>
      </w:r>
      <w:r w:rsidR="00566226">
        <w:rPr>
          <w:rFonts w:ascii="Times New Roman" w:hAnsi="Times New Roman"/>
          <w:kern w:val="0"/>
          <w:sz w:val="22"/>
        </w:rPr>
        <w:t xml:space="preserve"> [2]</w:t>
      </w:r>
      <w:r w:rsidRPr="00A30254">
        <w:rPr>
          <w:rFonts w:ascii="Times New Roman" w:hAnsi="Times New Roman"/>
          <w:kern w:val="0"/>
          <w:sz w:val="22"/>
        </w:rPr>
        <w:t xml:space="preserve">. Also, </w:t>
      </w:r>
      <w:r>
        <w:rPr>
          <w:rFonts w:ascii="Times New Roman" w:hAnsi="Times New Roman"/>
          <w:kern w:val="0"/>
          <w:sz w:val="22"/>
        </w:rPr>
        <w:t>flexible</w:t>
      </w:r>
      <w:r w:rsidRPr="00A30254">
        <w:rPr>
          <w:rFonts w:ascii="Times New Roman" w:hAnsi="Times New Roman"/>
          <w:kern w:val="0"/>
          <w:sz w:val="22"/>
        </w:rPr>
        <w:t xml:space="preserve"> DL/UL scheduling and </w:t>
      </w:r>
      <w:r w:rsidR="00910867">
        <w:rPr>
          <w:rFonts w:ascii="Times New Roman" w:hAnsi="Times New Roman" w:hint="eastAsia"/>
          <w:kern w:val="0"/>
          <w:sz w:val="22"/>
        </w:rPr>
        <w:t xml:space="preserve">corresponding </w:t>
      </w:r>
      <w:r w:rsidRPr="00A30254">
        <w:rPr>
          <w:rFonts w:ascii="Times New Roman" w:hAnsi="Times New Roman"/>
          <w:kern w:val="0"/>
          <w:sz w:val="22"/>
        </w:rPr>
        <w:t xml:space="preserve">HARQ-ACK timing according to the </w:t>
      </w:r>
      <w:r>
        <w:rPr>
          <w:rFonts w:ascii="Times New Roman" w:hAnsi="Times New Roman"/>
          <w:kern w:val="0"/>
          <w:sz w:val="22"/>
        </w:rPr>
        <w:t xml:space="preserve">UE </w:t>
      </w:r>
      <w:r w:rsidRPr="00A30254">
        <w:rPr>
          <w:rFonts w:ascii="Times New Roman" w:hAnsi="Times New Roman"/>
          <w:kern w:val="0"/>
          <w:sz w:val="22"/>
        </w:rPr>
        <w:t xml:space="preserve">capability </w:t>
      </w:r>
      <w:r w:rsidR="00910867">
        <w:rPr>
          <w:rFonts w:ascii="Times New Roman" w:hAnsi="Times New Roman" w:hint="eastAsia"/>
          <w:kern w:val="0"/>
          <w:sz w:val="22"/>
        </w:rPr>
        <w:t>are</w:t>
      </w:r>
      <w:r w:rsidRPr="00A30254">
        <w:rPr>
          <w:rFonts w:ascii="Times New Roman" w:hAnsi="Times New Roman"/>
          <w:kern w:val="0"/>
          <w:sz w:val="22"/>
        </w:rPr>
        <w:t xml:space="preserve"> used</w:t>
      </w:r>
      <w:r w:rsidR="00910867">
        <w:rPr>
          <w:rFonts w:ascii="Times New Roman" w:hAnsi="Times New Roman" w:hint="eastAsia"/>
          <w:kern w:val="0"/>
          <w:sz w:val="22"/>
        </w:rPr>
        <w:t xml:space="preserve"> in NR</w:t>
      </w:r>
      <w:r w:rsidRPr="00A30254">
        <w:rPr>
          <w:rFonts w:ascii="Times New Roman" w:hAnsi="Times New Roman"/>
          <w:kern w:val="0"/>
          <w:sz w:val="22"/>
        </w:rPr>
        <w:t xml:space="preserve">. Therefore, when this </w:t>
      </w:r>
      <w:r>
        <w:rPr>
          <w:rFonts w:ascii="Times New Roman" w:hAnsi="Times New Roman"/>
          <w:kern w:val="0"/>
          <w:sz w:val="22"/>
        </w:rPr>
        <w:t>enhancement</w:t>
      </w:r>
      <w:r w:rsidRPr="00A30254">
        <w:rPr>
          <w:rFonts w:ascii="Times New Roman" w:hAnsi="Times New Roman"/>
          <w:kern w:val="0"/>
          <w:sz w:val="22"/>
        </w:rPr>
        <w:t xml:space="preserve"> is applied </w:t>
      </w:r>
      <w:r>
        <w:rPr>
          <w:rFonts w:ascii="Times New Roman" w:hAnsi="Times New Roman"/>
          <w:kern w:val="0"/>
          <w:sz w:val="22"/>
        </w:rPr>
        <w:t>to DL on gNB’s perspective and UL on UE’s perspective</w:t>
      </w:r>
      <w:r w:rsidRPr="00A30254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the channel access mechanism for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DL and UL</w:t>
      </w:r>
      <w:r w:rsidRPr="00A30254">
        <w:rPr>
          <w:rFonts w:ascii="Times New Roman" w:hAnsi="Times New Roman"/>
          <w:kern w:val="0"/>
          <w:sz w:val="22"/>
        </w:rPr>
        <w:t xml:space="preserve"> used in the LTE-LAA needs to be modified</w:t>
      </w:r>
      <w:r w:rsidR="00047A85">
        <w:rPr>
          <w:rFonts w:ascii="Times New Roman" w:hAnsi="Times New Roman"/>
          <w:kern w:val="0"/>
          <w:sz w:val="22"/>
        </w:rPr>
        <w:t xml:space="preserve"> and it should be further studied</w:t>
      </w:r>
      <w:r w:rsidRPr="00A30254">
        <w:rPr>
          <w:rFonts w:ascii="Times New Roman" w:hAnsi="Times New Roman"/>
          <w:kern w:val="0"/>
          <w:sz w:val="22"/>
        </w:rPr>
        <w:t xml:space="preserve">. In particular, when CBG based transmission is used for NR-U operation, </w:t>
      </w:r>
      <w:r w:rsidR="00047A85">
        <w:rPr>
          <w:rFonts w:ascii="Times New Roman" w:hAnsi="Times New Roman"/>
          <w:kern w:val="0"/>
          <w:sz w:val="22"/>
        </w:rPr>
        <w:t>i</w:t>
      </w:r>
      <w:r w:rsidR="00047A85" w:rsidRPr="00047A85">
        <w:rPr>
          <w:rFonts w:ascii="Times New Roman" w:hAnsi="Times New Roman"/>
          <w:kern w:val="0"/>
          <w:sz w:val="22"/>
        </w:rPr>
        <w:t>t may be nec</w:t>
      </w:r>
      <w:r w:rsidR="00047A85">
        <w:rPr>
          <w:rFonts w:ascii="Times New Roman" w:hAnsi="Times New Roman"/>
          <w:kern w:val="0"/>
          <w:sz w:val="22"/>
        </w:rPr>
        <w:t>essary to deal with TB-based A/N and CBG-based A</w:t>
      </w:r>
      <w:r w:rsidR="00047A85" w:rsidRPr="00047A85">
        <w:rPr>
          <w:rFonts w:ascii="Times New Roman" w:hAnsi="Times New Roman"/>
          <w:kern w:val="0"/>
          <w:sz w:val="22"/>
        </w:rPr>
        <w:t>/N separately in calculating the NACK ratio for updating CWS</w:t>
      </w:r>
      <w:r w:rsidR="00047A85">
        <w:rPr>
          <w:rFonts w:ascii="Times New Roman" w:hAnsi="Times New Roman"/>
          <w:kern w:val="0"/>
          <w:sz w:val="22"/>
        </w:rPr>
        <w:t xml:space="preserve"> since </w:t>
      </w:r>
      <w:r w:rsidR="0009471D" w:rsidRPr="0009471D">
        <w:rPr>
          <w:rFonts w:ascii="Times New Roman" w:hAnsi="Times New Roman"/>
          <w:kern w:val="0"/>
          <w:sz w:val="22"/>
        </w:rPr>
        <w:t xml:space="preserve">the </w:t>
      </w:r>
      <w:r w:rsidR="00047A85">
        <w:rPr>
          <w:rFonts w:ascii="Times New Roman" w:hAnsi="Times New Roman"/>
          <w:kern w:val="0"/>
          <w:sz w:val="22"/>
        </w:rPr>
        <w:t xml:space="preserve">gNB can receive TB-based </w:t>
      </w:r>
      <w:r w:rsidR="00047A85">
        <w:rPr>
          <w:rFonts w:ascii="Times New Roman" w:hAnsi="Times New Roman" w:hint="eastAsia"/>
          <w:kern w:val="0"/>
          <w:sz w:val="22"/>
        </w:rPr>
        <w:t>A</w:t>
      </w:r>
      <w:r w:rsidR="00047A85">
        <w:rPr>
          <w:rFonts w:ascii="Times New Roman" w:hAnsi="Times New Roman"/>
          <w:kern w:val="0"/>
          <w:sz w:val="22"/>
        </w:rPr>
        <w:t xml:space="preserve">/N and CBG-based A/N </w:t>
      </w:r>
      <w:r w:rsidR="0009471D" w:rsidRPr="0009471D">
        <w:rPr>
          <w:rFonts w:ascii="Times New Roman" w:hAnsi="Times New Roman"/>
          <w:kern w:val="0"/>
          <w:sz w:val="22"/>
        </w:rPr>
        <w:t xml:space="preserve">from the UE </w:t>
      </w:r>
      <w:r w:rsidR="00047A85">
        <w:rPr>
          <w:rFonts w:ascii="Times New Roman" w:hAnsi="Times New Roman"/>
          <w:kern w:val="0"/>
          <w:sz w:val="22"/>
        </w:rPr>
        <w:t xml:space="preserve">in a given time </w:t>
      </w:r>
      <w:r w:rsidR="00047A85" w:rsidRPr="0009471D">
        <w:rPr>
          <w:rFonts w:ascii="Times New Roman" w:hAnsi="Times New Roman"/>
          <w:kern w:val="0"/>
          <w:sz w:val="22"/>
        </w:rPr>
        <w:t>depending on the UE-specific transmission method.</w:t>
      </w:r>
      <w:r w:rsidR="0009471D" w:rsidRPr="0009471D">
        <w:rPr>
          <w:rFonts w:ascii="Times New Roman" w:hAnsi="Times New Roman"/>
          <w:kern w:val="0"/>
          <w:sz w:val="22"/>
        </w:rPr>
        <w:t xml:space="preserve"> Therefore, </w:t>
      </w:r>
      <w:r w:rsidRPr="00A30254">
        <w:rPr>
          <w:rFonts w:ascii="Times New Roman" w:hAnsi="Times New Roman"/>
          <w:kern w:val="0"/>
          <w:sz w:val="22"/>
        </w:rPr>
        <w:t xml:space="preserve">the CWS update </w:t>
      </w:r>
      <w:r>
        <w:rPr>
          <w:rFonts w:ascii="Times New Roman" w:hAnsi="Times New Roman"/>
          <w:kern w:val="0"/>
          <w:sz w:val="22"/>
        </w:rPr>
        <w:t xml:space="preserve">mechanism should be </w:t>
      </w:r>
      <w:r w:rsidR="00047A85">
        <w:rPr>
          <w:rFonts w:ascii="Times New Roman" w:hAnsi="Times New Roman"/>
          <w:kern w:val="0"/>
          <w:sz w:val="22"/>
        </w:rPr>
        <w:t xml:space="preserve">further investigated </w:t>
      </w:r>
      <w:r w:rsidR="0009471D">
        <w:rPr>
          <w:rFonts w:ascii="Times New Roman" w:hAnsi="Times New Roman"/>
          <w:kern w:val="0"/>
          <w:sz w:val="22"/>
        </w:rPr>
        <w:t xml:space="preserve">if both </w:t>
      </w:r>
      <w:r w:rsidR="00047A85">
        <w:rPr>
          <w:rFonts w:ascii="Times New Roman" w:hAnsi="Times New Roman"/>
          <w:kern w:val="0"/>
          <w:sz w:val="22"/>
        </w:rPr>
        <w:t xml:space="preserve">TB based HARQ-ACK and CBG based HARQ-ACK </w:t>
      </w:r>
      <w:r w:rsidR="0009471D">
        <w:rPr>
          <w:rFonts w:ascii="Times New Roman" w:hAnsi="Times New Roman"/>
          <w:kern w:val="0"/>
          <w:sz w:val="22"/>
        </w:rPr>
        <w:t>are supported for NR-U operation</w:t>
      </w:r>
      <w:r>
        <w:rPr>
          <w:rFonts w:ascii="Times New Roman" w:hAnsi="Times New Roman"/>
          <w:kern w:val="0"/>
          <w:sz w:val="22"/>
        </w:rPr>
        <w:t>.</w:t>
      </w:r>
    </w:p>
    <w:p w14:paraId="04E81551" w14:textId="538205BE" w:rsidR="00A30254" w:rsidRPr="0009471D" w:rsidRDefault="0009471D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09471D">
        <w:rPr>
          <w:rFonts w:ascii="Times New Roman" w:hAnsi="Times New Roman"/>
          <w:i/>
          <w:kern w:val="0"/>
          <w:sz w:val="22"/>
        </w:rPr>
        <w:t xml:space="preserve">Observation 2: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 xml:space="preserve">hen CBG based transmission is used for NR-U operation, it may be necessary to deal with TB-based A/N and CBG-based A/N separately in calculating the NACK ratio for updating CWS since the gNB can receive TB-based </w:t>
      </w:r>
      <w:r w:rsidRPr="0009471D">
        <w:rPr>
          <w:rFonts w:ascii="Times New Roman" w:hAnsi="Times New Roman" w:hint="eastAsia"/>
          <w:i/>
          <w:kern w:val="0"/>
          <w:sz w:val="22"/>
        </w:rPr>
        <w:t>A</w:t>
      </w:r>
      <w:r w:rsidRPr="0009471D">
        <w:rPr>
          <w:rFonts w:ascii="Times New Roman" w:hAnsi="Times New Roman"/>
          <w:i/>
          <w:kern w:val="0"/>
          <w:sz w:val="22"/>
        </w:rPr>
        <w:t>/N and CBG-based A/N from the UE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D5EA07E" w14:textId="3ED729D6" w:rsidR="003A1FB5" w:rsidRDefault="0009471D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9471D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0947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</w:t>
      </w:r>
      <w:r w:rsidRPr="0009471D">
        <w:rPr>
          <w:rFonts w:ascii="Times New Roman" w:hAnsi="Times New Roman"/>
          <w:i/>
          <w:kern w:val="0"/>
          <w:sz w:val="22"/>
        </w:rPr>
        <w:t>he CWS update mechanism should be further investigated if both TB based HARQ-ACK and CBG based HARQ-ACK are supported for NR-U operation.</w:t>
      </w:r>
    </w:p>
    <w:p w14:paraId="08394AF0" w14:textId="77777777" w:rsidR="00566226" w:rsidRPr="00566226" w:rsidRDefault="00566226" w:rsidP="00566226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6594D3FE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>discussed c</w:t>
      </w:r>
      <w:r w:rsidR="0009471D" w:rsidRPr="0009471D">
        <w:rPr>
          <w:rFonts w:ascii="Times New Roman" w:hAnsi="Times New Roman"/>
          <w:kern w:val="0"/>
          <w:sz w:val="22"/>
        </w:rPr>
        <w:t>hannel access procedure for SS/PBCH block</w:t>
      </w:r>
      <w:r w:rsidR="004D0249">
        <w:rPr>
          <w:rFonts w:ascii="Times New Roman" w:hAnsi="Times New Roman"/>
          <w:kern w:val="0"/>
          <w:sz w:val="22"/>
        </w:rPr>
        <w:t>s</w:t>
      </w:r>
      <w:r w:rsidR="0009471D">
        <w:rPr>
          <w:rFonts w:ascii="Times New Roman" w:hAnsi="Times New Roman"/>
          <w:kern w:val="0"/>
          <w:sz w:val="22"/>
        </w:rPr>
        <w:t xml:space="preserve"> and CWS update mechanism for NR.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7E5F10E8" w14:textId="77777777" w:rsidR="00566226" w:rsidRDefault="00566226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 1</w:t>
      </w:r>
      <w:r w:rsidRPr="00C93DF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It may be desirable</w:t>
      </w:r>
      <w:r w:rsidRPr="00C93DFD">
        <w:rPr>
          <w:rFonts w:ascii="Times New Roman" w:hAnsi="Times New Roman"/>
          <w:i/>
          <w:kern w:val="0"/>
          <w:sz w:val="22"/>
        </w:rPr>
        <w:t xml:space="preserve"> to apply the channel access mechanism separately SS/PBCH block only transmission and SS/PBCH block with other signals or channels similar to LTE-LAA.</w:t>
      </w:r>
    </w:p>
    <w:p w14:paraId="04008386" w14:textId="77777777" w:rsidR="001B4F0D" w:rsidRPr="0009471D" w:rsidRDefault="001B4F0D" w:rsidP="001B4F0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9471D">
        <w:rPr>
          <w:rFonts w:ascii="Times New Roman" w:hAnsi="Times New Roman"/>
          <w:i/>
          <w:kern w:val="0"/>
          <w:sz w:val="22"/>
        </w:rPr>
        <w:t>Proposal 1: Cat-2 LBT can be used for transmissions including SS/PBCH block(s)</w:t>
      </w:r>
      <w:r>
        <w:rPr>
          <w:rFonts w:ascii="Times New Roman" w:hAnsi="Times New Roman" w:hint="eastAsia"/>
          <w:i/>
          <w:kern w:val="0"/>
          <w:sz w:val="22"/>
        </w:rPr>
        <w:t xml:space="preserve"> without </w:t>
      </w:r>
      <w:r w:rsidRPr="0009471D">
        <w:rPr>
          <w:rFonts w:ascii="Times New Roman" w:hAnsi="Times New Roman"/>
          <w:i/>
          <w:kern w:val="0"/>
          <w:sz w:val="22"/>
        </w:rPr>
        <w:t xml:space="preserve">PDSCH and Cat-4 LBT can be applied </w:t>
      </w:r>
      <w:r>
        <w:rPr>
          <w:rFonts w:ascii="Times New Roman" w:hAnsi="Times New Roman"/>
          <w:i/>
          <w:kern w:val="0"/>
          <w:sz w:val="22"/>
        </w:rPr>
        <w:t>to</w:t>
      </w:r>
      <w:r w:rsidRPr="0009471D">
        <w:rPr>
          <w:rFonts w:ascii="Times New Roman" w:hAnsi="Times New Roman"/>
          <w:i/>
          <w:kern w:val="0"/>
          <w:sz w:val="22"/>
        </w:rPr>
        <w:t xml:space="preserve"> transmissions including SS/PBCH block(s) and PDSCH.</w:t>
      </w:r>
    </w:p>
    <w:p w14:paraId="09586086" w14:textId="77777777" w:rsidR="00566226" w:rsidRPr="0009471D" w:rsidRDefault="00566226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09471D">
        <w:rPr>
          <w:rFonts w:ascii="Times New Roman" w:hAnsi="Times New Roman"/>
          <w:i/>
          <w:kern w:val="0"/>
          <w:sz w:val="22"/>
        </w:rPr>
        <w:t xml:space="preserve">Observation 2: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 xml:space="preserve">hen CBG based transmission is used for NR-U operation, it may be necessary to deal with TB-based A/N and CBG-based A/N separately in calculating the NACK ratio for updating CWS since the gNB can receive TB-based </w:t>
      </w:r>
      <w:r w:rsidRPr="0009471D">
        <w:rPr>
          <w:rFonts w:ascii="Times New Roman" w:hAnsi="Times New Roman" w:hint="eastAsia"/>
          <w:i/>
          <w:kern w:val="0"/>
          <w:sz w:val="22"/>
        </w:rPr>
        <w:t>A</w:t>
      </w:r>
      <w:r w:rsidRPr="0009471D">
        <w:rPr>
          <w:rFonts w:ascii="Times New Roman" w:hAnsi="Times New Roman"/>
          <w:i/>
          <w:kern w:val="0"/>
          <w:sz w:val="22"/>
        </w:rPr>
        <w:t>/N and CBG-based A/N from the UE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1E7BB32C" w14:textId="77777777" w:rsidR="00566226" w:rsidRPr="0009471D" w:rsidRDefault="00566226" w:rsidP="00664E9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9471D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0947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</w:t>
      </w:r>
      <w:r w:rsidRPr="0009471D">
        <w:rPr>
          <w:rFonts w:ascii="Times New Roman" w:hAnsi="Times New Roman"/>
          <w:i/>
          <w:kern w:val="0"/>
          <w:sz w:val="22"/>
        </w:rPr>
        <w:t>he CWS update mechanism should be further investigated if both TB based HARQ-ACK and CBG based HARQ-ACK are supported for NR-U operation.</w:t>
      </w:r>
    </w:p>
    <w:p w14:paraId="0A956532" w14:textId="77777777" w:rsidR="00566226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3138D8D5" w14:textId="6DFCBE3C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="001A2B2A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1A2B2A">
        <w:rPr>
          <w:rFonts w:ascii="Times New Roman" w:hAnsi="Times New Roman"/>
          <w:kern w:val="0"/>
          <w:sz w:val="22"/>
        </w:rPr>
        <w:t>1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1C8F6820" w14:textId="6A1C5543" w:rsid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2] TS36.213 v15.2.0</w:t>
      </w:r>
    </w:p>
    <w:p w14:paraId="6F153B43" w14:textId="77777777" w:rsidR="00DE7804" w:rsidRPr="00DE7804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sectPr w:rsidR="00DE7804" w:rsidRPr="00DE780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7FDD3" w14:textId="77777777" w:rsidR="00845BE7" w:rsidRDefault="00845BE7" w:rsidP="00E9744E">
      <w:r>
        <w:separator/>
      </w:r>
    </w:p>
  </w:endnote>
  <w:endnote w:type="continuationSeparator" w:id="0">
    <w:p w14:paraId="0099BA6D" w14:textId="77777777" w:rsidR="00845BE7" w:rsidRDefault="00845BE7" w:rsidP="00E9744E">
      <w:r>
        <w:continuationSeparator/>
      </w:r>
    </w:p>
  </w:endnote>
  <w:endnote w:type="continuationNotice" w:id="1">
    <w:p w14:paraId="7DB55F14" w14:textId="77777777" w:rsidR="00845BE7" w:rsidRDefault="00845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E318D" w14:textId="77777777" w:rsidR="00845BE7" w:rsidRDefault="00845BE7" w:rsidP="00E9744E">
      <w:r>
        <w:separator/>
      </w:r>
    </w:p>
  </w:footnote>
  <w:footnote w:type="continuationSeparator" w:id="0">
    <w:p w14:paraId="763C24DB" w14:textId="77777777" w:rsidR="00845BE7" w:rsidRDefault="00845BE7" w:rsidP="00E9744E">
      <w:r>
        <w:continuationSeparator/>
      </w:r>
    </w:p>
  </w:footnote>
  <w:footnote w:type="continuationNotice" w:id="1">
    <w:p w14:paraId="5FD4F942" w14:textId="77777777" w:rsidR="00845BE7" w:rsidRDefault="00845B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BE7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4E3D5E3-1A44-4A57-A0D8-E24EBD01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D52BA-9D84-42B2-8814-E5D5CE2E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5003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2018-08-11T05:09:00Z</dcterms:created>
  <dcterms:modified xsi:type="dcterms:W3CDTF">2018-08-11T05:09:00Z</dcterms:modified>
</cp:coreProperties>
</file>